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57" w:rsidRPr="00957F57" w:rsidRDefault="00957F57" w:rsidP="00957F57">
      <w:pPr>
        <w:spacing w:before="240" w:line="360" w:lineRule="auto"/>
        <w:jc w:val="both"/>
        <w:rPr>
          <w:rFonts w:ascii="Century Gothic" w:hAnsi="Century Gothic" w:cs="Arial"/>
          <w:b/>
          <w:sz w:val="24"/>
          <w:szCs w:val="24"/>
          <w:lang w:val="sw-KE"/>
        </w:rPr>
      </w:pPr>
      <w:bookmarkStart w:id="0" w:name="_GoBack"/>
      <w:bookmarkEnd w:id="0"/>
      <w:r w:rsidRPr="00957F57">
        <w:rPr>
          <w:rFonts w:ascii="Century Gothic" w:hAnsi="Century Gothic" w:cs="Arial"/>
          <w:b/>
          <w:sz w:val="24"/>
          <w:szCs w:val="24"/>
          <w:lang w:val="sw-KE"/>
        </w:rPr>
        <w:t>Utafiti Kuhusu Mfumo wa Sheria Zinazosimamia Akili Unde</w:t>
      </w:r>
    </w:p>
    <w:p w:rsidR="00957F57" w:rsidRPr="00B2583D" w:rsidRDefault="00957F57" w:rsidP="00957F57">
      <w:pPr>
        <w:spacing w:line="360" w:lineRule="auto"/>
        <w:jc w:val="both"/>
        <w:rPr>
          <w:rFonts w:ascii="Century Gothic" w:hAnsi="Century Gothic"/>
          <w:sz w:val="24"/>
          <w:szCs w:val="24"/>
          <w:lang w:val="sw-KE"/>
        </w:rPr>
      </w:pPr>
      <w:r w:rsidRPr="00B2583D">
        <w:rPr>
          <w:rFonts w:ascii="Century Gothic" w:hAnsi="Century Gothic"/>
          <w:sz w:val="24"/>
          <w:szCs w:val="24"/>
          <w:lang w:val="sw-KE"/>
        </w:rPr>
        <w:t>Utafiti huu unafanywa na Tume kwa lengo la kuchambua na kubaini upungufu katika sheria zinazosimamia matumizi ya teknolojia ili kuwa na mfumo wenye ufanisi katika kusimamia matumizi ya Akili Unde unaozingatia  maadili, uaminifu, uwajibikaji, na jumuishi na kuishauri serikali kuchukua hatua stahiki.</w:t>
      </w:r>
    </w:p>
    <w:p w:rsidR="00957F57" w:rsidRPr="00B2583D" w:rsidRDefault="00957F57" w:rsidP="00957F57">
      <w:pPr>
        <w:spacing w:line="360" w:lineRule="auto"/>
        <w:jc w:val="both"/>
        <w:rPr>
          <w:rFonts w:ascii="Century Gothic" w:eastAsia="Calibri" w:hAnsi="Century Gothic" w:cs="Tahoma"/>
          <w:color w:val="000000"/>
          <w:sz w:val="24"/>
          <w:szCs w:val="24"/>
          <w:lang w:val="sw-KE"/>
        </w:rPr>
      </w:pPr>
      <w:r w:rsidRPr="00B2583D">
        <w:rPr>
          <w:rFonts w:ascii="Century Gothic" w:eastAsia="Calibri" w:hAnsi="Century Gothic" w:cs="Tahoma"/>
          <w:color w:val="000000"/>
          <w:sz w:val="24"/>
          <w:szCs w:val="24"/>
          <w:lang w:val="sw-KE"/>
        </w:rPr>
        <w:t xml:space="preserve">Utafiti huu umefanywa  na Tume kwa kuzingatia Mpango Kazi wa Tume kwa mwaka wa fedha 2025/2026. Vilevile, utafiti umezingatia Dira ya Taifa ya Maendeleo 2050 inayolenga kuwekeza katika sayansi na teknolojia sambamba na maendeleo ya akili unde na teknolojia nyingine. </w:t>
      </w:r>
    </w:p>
    <w:p w:rsidR="00957F57" w:rsidRPr="00D67B40" w:rsidRDefault="00957F57" w:rsidP="00957F57">
      <w:pPr>
        <w:spacing w:before="240" w:line="360" w:lineRule="auto"/>
        <w:jc w:val="both"/>
        <w:rPr>
          <w:rFonts w:ascii="Century Gothic" w:hAnsi="Century Gothic" w:cs="Arial"/>
          <w:sz w:val="24"/>
          <w:szCs w:val="24"/>
          <w:lang w:val="sw-KE"/>
        </w:rPr>
      </w:pPr>
    </w:p>
    <w:p w:rsidR="00957F57" w:rsidRDefault="00957F57" w:rsidP="00957F57"/>
    <w:p w:rsidR="003B771C" w:rsidRDefault="003B771C"/>
    <w:sectPr w:rsidR="003B77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1726C"/>
    <w:multiLevelType w:val="hybridMultilevel"/>
    <w:tmpl w:val="C512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57"/>
    <w:rsid w:val="003B771C"/>
    <w:rsid w:val="0095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2025-11-25T07:15:00Z</dcterms:created>
  <dcterms:modified xsi:type="dcterms:W3CDTF">2025-11-25T07:16:00Z</dcterms:modified>
</cp:coreProperties>
</file>